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9072"/>
        <w:gridCol w:w="2268"/>
      </w:tblGrid>
      <w:tr w:rsidR="006D29C9" w:rsidRPr="00C37E7F">
        <w:trPr>
          <w:trHeight w:val="70"/>
        </w:trPr>
        <w:tc>
          <w:tcPr>
            <w:tcW w:w="2518" w:type="dxa"/>
            <w:vAlign w:val="center"/>
          </w:tcPr>
          <w:p w:rsidR="006D29C9" w:rsidRPr="00C37E7F" w:rsidRDefault="006D29C9" w:rsidP="006D29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  <w:gridSpan w:val="2"/>
          </w:tcPr>
          <w:p w:rsidR="006D29C9" w:rsidRPr="00AC1315" w:rsidRDefault="006D29C9" w:rsidP="006D29C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AC1315">
              <w:rPr>
                <w:rFonts w:ascii="Arial Narrow" w:hAnsi="Arial Narrow"/>
                <w:b/>
              </w:rPr>
              <w:t>07/002/41100/671/000095</w:t>
            </w:r>
          </w:p>
        </w:tc>
      </w:tr>
      <w:tr w:rsidR="006D29C9" w:rsidRPr="00C37E7F">
        <w:tc>
          <w:tcPr>
            <w:tcW w:w="2518" w:type="dxa"/>
            <w:vAlign w:val="center"/>
          </w:tcPr>
          <w:p w:rsidR="006D29C9" w:rsidRPr="00C37E7F" w:rsidRDefault="006D29C9" w:rsidP="006D29C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  <w:gridSpan w:val="2"/>
          </w:tcPr>
          <w:p w:rsidR="006D29C9" w:rsidRPr="00C37E7F" w:rsidRDefault="006D29C9" w:rsidP="006D29C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Uničovsko</w:t>
            </w:r>
            <w:proofErr w:type="spellEnd"/>
            <w:r w:rsidRPr="00C37E7F">
              <w:rPr>
                <w:rFonts w:ascii="Verdana" w:hAnsi="Verdana"/>
                <w:b/>
                <w:sz w:val="20"/>
                <w:szCs w:val="20"/>
              </w:rPr>
              <w:t>, o.p.s.</w:t>
            </w:r>
          </w:p>
        </w:tc>
      </w:tr>
      <w:tr w:rsidR="006D29C9" w:rsidRPr="00C37E7F">
        <w:tc>
          <w:tcPr>
            <w:tcW w:w="11590" w:type="dxa"/>
            <w:gridSpan w:val="2"/>
            <w:vAlign w:val="center"/>
          </w:tcPr>
          <w:p w:rsidR="006D29C9" w:rsidRPr="00C37E7F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7E7F">
              <w:rPr>
                <w:rFonts w:ascii="Verdana" w:hAnsi="Verdana"/>
                <w:sz w:val="20"/>
                <w:szCs w:val="20"/>
              </w:rPr>
              <w:t>CELKOVÁ ČÁSTKA, KTEROU MAS ALOK</w:t>
            </w:r>
            <w:r>
              <w:rPr>
                <w:rFonts w:ascii="Verdana" w:hAnsi="Verdana"/>
                <w:sz w:val="20"/>
                <w:szCs w:val="20"/>
              </w:rPr>
              <w:t>UJE</w:t>
            </w:r>
            <w:r w:rsidRPr="00C37E7F">
              <w:rPr>
                <w:rFonts w:ascii="Verdana" w:hAnsi="Verdana"/>
                <w:sz w:val="20"/>
                <w:szCs w:val="20"/>
              </w:rPr>
              <w:t xml:space="preserve"> NA PROJEKTY </w:t>
            </w:r>
            <w:proofErr w:type="gramStart"/>
            <w:r w:rsidRPr="00C37E7F">
              <w:rPr>
                <w:rFonts w:ascii="Verdana" w:hAnsi="Verdana"/>
                <w:sz w:val="20"/>
                <w:szCs w:val="20"/>
              </w:rPr>
              <w:t>IV.1.2</w:t>
            </w:r>
            <w:proofErr w:type="gramEnd"/>
            <w:r w:rsidRPr="00C37E7F">
              <w:rPr>
                <w:rFonts w:ascii="Verdana" w:hAnsi="Verdana"/>
                <w:sz w:val="20"/>
                <w:szCs w:val="20"/>
              </w:rPr>
              <w:t>. V</w:t>
            </w:r>
            <w:r>
              <w:rPr>
                <w:rFonts w:ascii="Verdana" w:hAnsi="Verdana"/>
                <w:sz w:val="20"/>
                <w:szCs w:val="20"/>
              </w:rPr>
              <w:t> 17</w:t>
            </w:r>
            <w:r w:rsidRPr="00C37E7F">
              <w:rPr>
                <w:rFonts w:ascii="Verdana" w:hAnsi="Verdana"/>
                <w:sz w:val="20"/>
                <w:szCs w:val="20"/>
              </w:rPr>
              <w:t>. KOLE PŘÍJMU ŽÁDOSTÍ (Kč)</w:t>
            </w:r>
          </w:p>
        </w:tc>
        <w:tc>
          <w:tcPr>
            <w:tcW w:w="2268" w:type="dxa"/>
          </w:tcPr>
          <w:p w:rsidR="006D29C9" w:rsidRPr="00C37E7F" w:rsidRDefault="006D29C9" w:rsidP="006D29C9">
            <w:pPr>
              <w:spacing w:after="0" w:line="240" w:lineRule="auto"/>
              <w:jc w:val="right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1.700.000,-</w:t>
            </w:r>
          </w:p>
        </w:tc>
      </w:tr>
    </w:tbl>
    <w:p w:rsidR="006D29C9" w:rsidRPr="00B57EFD" w:rsidRDefault="006D29C9" w:rsidP="006D29C9">
      <w:pPr>
        <w:ind w:hanging="142"/>
        <w:rPr>
          <w:rFonts w:ascii="Verdana" w:hAnsi="Verdana"/>
          <w:b/>
          <w:i/>
          <w:sz w:val="2"/>
          <w:szCs w:val="2"/>
        </w:rPr>
      </w:pPr>
    </w:p>
    <w:p w:rsidR="006D29C9" w:rsidRPr="00C474FA" w:rsidRDefault="006D29C9" w:rsidP="006D29C9">
      <w:pPr>
        <w:ind w:hanging="142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Seznam </w:t>
      </w:r>
      <w:r w:rsidR="00E07406">
        <w:rPr>
          <w:rFonts w:ascii="Verdana" w:hAnsi="Verdana"/>
          <w:b/>
          <w:i/>
        </w:rPr>
        <w:t xml:space="preserve">vybraných </w:t>
      </w:r>
      <w:r w:rsidRPr="00C474FA">
        <w:rPr>
          <w:rFonts w:ascii="Verdana" w:hAnsi="Verdana"/>
          <w:b/>
          <w:i/>
        </w:rPr>
        <w:t>žádostí</w:t>
      </w:r>
      <w:r>
        <w:rPr>
          <w:rFonts w:ascii="Verdana" w:hAnsi="Verdana"/>
          <w:b/>
          <w:i/>
        </w:rPr>
        <w:t xml:space="preserve"> – 8</w:t>
      </w:r>
      <w:r w:rsidRPr="00C474FA">
        <w:rPr>
          <w:rFonts w:ascii="Verdana" w:hAnsi="Verdana"/>
          <w:b/>
          <w:i/>
        </w:rPr>
        <w:t>. výzva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6"/>
        <w:gridCol w:w="1042"/>
        <w:gridCol w:w="2750"/>
        <w:gridCol w:w="1540"/>
        <w:gridCol w:w="2420"/>
        <w:gridCol w:w="1760"/>
        <w:gridCol w:w="1320"/>
        <w:gridCol w:w="1870"/>
      </w:tblGrid>
      <w:tr w:rsidR="006D29C9" w:rsidRPr="006A724A">
        <w:tc>
          <w:tcPr>
            <w:tcW w:w="1156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Číslo</w:t>
            </w:r>
          </w:p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750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žadatele</w:t>
            </w:r>
          </w:p>
        </w:tc>
        <w:tc>
          <w:tcPr>
            <w:tcW w:w="1540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2420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Název projektu</w:t>
            </w:r>
          </w:p>
        </w:tc>
        <w:tc>
          <w:tcPr>
            <w:tcW w:w="1760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Místo realizace (NUTS 5)</w:t>
            </w:r>
          </w:p>
        </w:tc>
        <w:tc>
          <w:tcPr>
            <w:tcW w:w="1320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Počet bodů</w:t>
            </w:r>
          </w:p>
        </w:tc>
        <w:tc>
          <w:tcPr>
            <w:tcW w:w="1870" w:type="dxa"/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724A">
              <w:rPr>
                <w:rFonts w:ascii="Verdana" w:hAnsi="Verdana"/>
                <w:b/>
                <w:sz w:val="20"/>
                <w:szCs w:val="20"/>
              </w:rPr>
              <w:t>Dotace (Kč)</w:t>
            </w:r>
          </w:p>
        </w:tc>
      </w:tr>
      <w:tr w:rsidR="006D29C9" w:rsidRPr="006A724A">
        <w:tc>
          <w:tcPr>
            <w:tcW w:w="1156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42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Lipinka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00302911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Rozvoj venkovské turistiky v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Lipince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="006D29C9">
              <w:rPr>
                <w:rFonts w:ascii="Verdana" w:hAnsi="Verdana"/>
                <w:sz w:val="20"/>
                <w:szCs w:val="20"/>
              </w:rPr>
              <w:t xml:space="preserve">Putování </w:t>
            </w:r>
            <w:proofErr w:type="spellStart"/>
            <w:r w:rsidR="006D29C9">
              <w:rPr>
                <w:rFonts w:ascii="Verdana" w:hAnsi="Verdana"/>
                <w:sz w:val="20"/>
                <w:szCs w:val="20"/>
              </w:rPr>
              <w:t>Lipinkou</w:t>
            </w:r>
            <w:proofErr w:type="spellEnd"/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Lipinka</w:t>
            </w:r>
            <w:proofErr w:type="spellEnd"/>
          </w:p>
        </w:tc>
        <w:tc>
          <w:tcPr>
            <w:tcW w:w="1320" w:type="dxa"/>
          </w:tcPr>
          <w:p w:rsidR="006D29C9" w:rsidRPr="006A724A" w:rsidRDefault="00E85AC4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1870" w:type="dxa"/>
            <w:vAlign w:val="bottom"/>
          </w:tcPr>
          <w:p w:rsidR="006D29C9" w:rsidRPr="006A724A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90.000</w:t>
            </w:r>
          </w:p>
        </w:tc>
      </w:tr>
      <w:tr w:rsidR="006D29C9" w:rsidRPr="006A724A">
        <w:tc>
          <w:tcPr>
            <w:tcW w:w="1156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Nová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00575658</w:t>
            </w:r>
          </w:p>
        </w:tc>
        <w:tc>
          <w:tcPr>
            <w:tcW w:w="2420" w:type="dxa"/>
          </w:tcPr>
          <w:p w:rsidR="006D29C9" w:rsidRPr="00136FEA" w:rsidRDefault="00385D0F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Rozvoj venkovské turistiky v</w:t>
            </w:r>
            <w:r w:rsidR="00FF5DA0">
              <w:rPr>
                <w:rFonts w:ascii="Verdana" w:hAnsi="Verdana"/>
                <w:sz w:val="20"/>
                <w:szCs w:val="20"/>
              </w:rPr>
              <w:t xml:space="preserve"> Nové </w:t>
            </w:r>
            <w:proofErr w:type="spellStart"/>
            <w:r w:rsidR="00FF5DA0">
              <w:rPr>
                <w:rFonts w:ascii="Verdana" w:hAnsi="Verdana"/>
                <w:sz w:val="20"/>
                <w:szCs w:val="20"/>
              </w:rPr>
              <w:t>Hradečné</w:t>
            </w:r>
            <w:proofErr w:type="spellEnd"/>
            <w:r w:rsidR="00FF5DA0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6D29C9">
              <w:rPr>
                <w:rFonts w:ascii="Verdana" w:hAnsi="Verdana"/>
                <w:sz w:val="20"/>
                <w:szCs w:val="20"/>
              </w:rPr>
              <w:t xml:space="preserve">Putování po Nové </w:t>
            </w:r>
            <w:proofErr w:type="spellStart"/>
            <w:r w:rsidR="006D29C9">
              <w:rPr>
                <w:rFonts w:ascii="Verdana" w:hAnsi="Verdana"/>
                <w:sz w:val="20"/>
                <w:szCs w:val="20"/>
              </w:rPr>
              <w:t>Hradečné</w:t>
            </w:r>
            <w:proofErr w:type="spellEnd"/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Nová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Hradečná</w:t>
            </w:r>
            <w:proofErr w:type="spellEnd"/>
          </w:p>
        </w:tc>
        <w:tc>
          <w:tcPr>
            <w:tcW w:w="1320" w:type="dxa"/>
          </w:tcPr>
          <w:p w:rsidR="006D29C9" w:rsidRPr="006A724A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1870" w:type="dxa"/>
            <w:vAlign w:val="bottom"/>
          </w:tcPr>
          <w:p w:rsidR="006D29C9" w:rsidRPr="006A724A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198.000</w:t>
            </w:r>
          </w:p>
        </w:tc>
      </w:tr>
      <w:tr w:rsidR="006D29C9" w:rsidRPr="006A724A">
        <w:tc>
          <w:tcPr>
            <w:tcW w:w="1156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E07406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Ú</w:t>
            </w:r>
            <w:r w:rsidR="006D29C9">
              <w:rPr>
                <w:rFonts w:ascii="Verdana" w:hAnsi="Verdana"/>
                <w:sz w:val="20"/>
                <w:szCs w:val="20"/>
              </w:rPr>
              <w:t>jezd</w:t>
            </w:r>
          </w:p>
        </w:tc>
        <w:tc>
          <w:tcPr>
            <w:tcW w:w="154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00299618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Rozvoj venkovské turistiky v Újezdě - </w:t>
            </w:r>
            <w:r w:rsidR="006D29C9">
              <w:rPr>
                <w:rFonts w:ascii="Verdana" w:hAnsi="Verdana"/>
                <w:sz w:val="20"/>
                <w:szCs w:val="20"/>
              </w:rPr>
              <w:t>Putování historií obce Újezd</w:t>
            </w: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Újezd</w:t>
            </w:r>
          </w:p>
        </w:tc>
        <w:tc>
          <w:tcPr>
            <w:tcW w:w="1320" w:type="dxa"/>
          </w:tcPr>
          <w:p w:rsidR="006D29C9" w:rsidRPr="006A724A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1870" w:type="dxa"/>
            <w:vAlign w:val="bottom"/>
          </w:tcPr>
          <w:p w:rsidR="006D29C9" w:rsidRPr="006A724A" w:rsidRDefault="005F7608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128.700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Město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Uničov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00299634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Rozvoj venkovské turistiky 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Uničovsku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„</w:t>
            </w:r>
            <w:r w:rsidR="006D29C9">
              <w:rPr>
                <w:rFonts w:ascii="Verdana" w:hAnsi="Verdana"/>
                <w:sz w:val="20"/>
                <w:szCs w:val="20"/>
              </w:rPr>
              <w:t xml:space="preserve">Putování </w:t>
            </w:r>
            <w:proofErr w:type="spellStart"/>
            <w:r w:rsidR="006D29C9">
              <w:rPr>
                <w:rFonts w:ascii="Verdana" w:hAnsi="Verdana"/>
                <w:sz w:val="20"/>
                <w:szCs w:val="20"/>
              </w:rPr>
              <w:t>Uničovskem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Uničov</w:t>
            </w:r>
            <w:proofErr w:type="spellEnd"/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117.000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Orel jednota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Troubelice</w:t>
            </w:r>
            <w:proofErr w:type="spellEnd"/>
          </w:p>
        </w:tc>
        <w:tc>
          <w:tcPr>
            <w:tcW w:w="1540" w:type="dxa"/>
          </w:tcPr>
          <w:p w:rsidR="006D29C9" w:rsidRPr="008E532D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64990877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r w:rsidR="006D29C9">
              <w:rPr>
                <w:rFonts w:ascii="Verdana" w:hAnsi="Verdana"/>
                <w:sz w:val="20"/>
                <w:szCs w:val="20"/>
              </w:rPr>
              <w:t xml:space="preserve">Vláčkem </w:t>
            </w:r>
            <w:r>
              <w:rPr>
                <w:rFonts w:ascii="Verdana" w:hAnsi="Verdana"/>
                <w:sz w:val="20"/>
                <w:szCs w:val="20"/>
              </w:rPr>
              <w:t xml:space="preserve">(vlakem) </w:t>
            </w:r>
            <w:r w:rsidR="006D29C9">
              <w:rPr>
                <w:rFonts w:ascii="Verdana" w:hAnsi="Verdana"/>
                <w:sz w:val="20"/>
                <w:szCs w:val="20"/>
              </w:rPr>
              <w:t>za koníčky</w:t>
            </w:r>
            <w:r>
              <w:rPr>
                <w:rFonts w:ascii="Verdana" w:hAnsi="Verdana"/>
                <w:sz w:val="20"/>
                <w:szCs w:val="20"/>
              </w:rPr>
              <w:t>“ – zážitková stezka pro děti a mládež</w:t>
            </w: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Troubelice</w:t>
            </w:r>
            <w:proofErr w:type="spellEnd"/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138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108.000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Troubelice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00299570</w:t>
            </w:r>
          </w:p>
        </w:tc>
        <w:tc>
          <w:tcPr>
            <w:tcW w:w="242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Víceúčelové hřiště</w:t>
            </w:r>
            <w:r w:rsidR="00FF5DA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F5DA0">
              <w:rPr>
                <w:rFonts w:ascii="Verdana" w:hAnsi="Verdana"/>
                <w:sz w:val="20"/>
                <w:szCs w:val="20"/>
              </w:rPr>
              <w:t>Troubelice</w:t>
            </w:r>
            <w:proofErr w:type="spellEnd"/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Troubelice</w:t>
            </w:r>
            <w:proofErr w:type="spellEnd"/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662.115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Šumvald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00299537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Rozvoj venkovské turistiky v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Šumvaldě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6D29C9">
              <w:rPr>
                <w:rFonts w:ascii="Verdana" w:hAnsi="Verdana"/>
                <w:sz w:val="20"/>
                <w:szCs w:val="20"/>
              </w:rPr>
              <w:t xml:space="preserve">Putování panstvím </w:t>
            </w:r>
            <w:proofErr w:type="spellStart"/>
            <w:r w:rsidR="006D29C9">
              <w:rPr>
                <w:rFonts w:ascii="Verdana" w:hAnsi="Verdana"/>
                <w:sz w:val="20"/>
                <w:szCs w:val="20"/>
              </w:rPr>
              <w:t>Pulchra</w:t>
            </w:r>
            <w:proofErr w:type="spellEnd"/>
            <w:r w:rsidR="006D29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D29C9">
              <w:rPr>
                <w:rFonts w:ascii="Verdana" w:hAnsi="Verdana"/>
                <w:sz w:val="20"/>
                <w:szCs w:val="20"/>
              </w:rPr>
              <w:t>Silva</w:t>
            </w:r>
            <w:proofErr w:type="spellEnd"/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Šumvald</w:t>
            </w:r>
            <w:proofErr w:type="spellEnd"/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90.000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 Paseka</w:t>
            </w:r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00299316</w:t>
            </w:r>
          </w:p>
        </w:tc>
        <w:tc>
          <w:tcPr>
            <w:tcW w:w="2420" w:type="dxa"/>
          </w:tcPr>
          <w:p w:rsidR="006D29C9" w:rsidRPr="00136FEA" w:rsidRDefault="00FF5DA0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Rozvoj venkovské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turistiky v Pasece - </w:t>
            </w:r>
            <w:r w:rsidR="006D29C9">
              <w:rPr>
                <w:rFonts w:ascii="Verdana" w:hAnsi="Verdana"/>
                <w:sz w:val="20"/>
                <w:szCs w:val="20"/>
              </w:rPr>
              <w:t>Putování za vodníkem</w:t>
            </w: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Paseka</w:t>
            </w:r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226.800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Medlov</w:t>
            </w:r>
            <w:proofErr w:type="spellEnd"/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00575666</w:t>
            </w:r>
          </w:p>
        </w:tc>
        <w:tc>
          <w:tcPr>
            <w:tcW w:w="242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Půjčovna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sport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zařízení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Medlově</w:t>
            </w:r>
            <w:proofErr w:type="spellEnd"/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Medlov</w:t>
            </w:r>
            <w:proofErr w:type="spellEnd"/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189</w:t>
            </w: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64.800</w:t>
            </w:r>
          </w:p>
        </w:tc>
      </w:tr>
      <w:tr w:rsidR="006D29C9" w:rsidRPr="006A724A">
        <w:tc>
          <w:tcPr>
            <w:tcW w:w="1156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D29C9" w:rsidRPr="006A724A">
        <w:tc>
          <w:tcPr>
            <w:tcW w:w="1156" w:type="dxa"/>
          </w:tcPr>
          <w:p w:rsidR="006D29C9" w:rsidRDefault="00E07406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celkem</w:t>
            </w:r>
          </w:p>
        </w:tc>
        <w:tc>
          <w:tcPr>
            <w:tcW w:w="1042" w:type="dxa"/>
          </w:tcPr>
          <w:p w:rsidR="006D29C9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6D29C9" w:rsidRPr="009F1A25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6D29C9" w:rsidRPr="00136FE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</w:tcPr>
          <w:p w:rsidR="006D29C9" w:rsidRPr="00B61877" w:rsidRDefault="006D29C9" w:rsidP="006D29C9">
            <w:pPr>
              <w:spacing w:after="0" w:line="240" w:lineRule="auto"/>
              <w:ind w:right="3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6D29C9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0" w:type="dxa"/>
            <w:vAlign w:val="bottom"/>
          </w:tcPr>
          <w:p w:rsidR="006D29C9" w:rsidRDefault="00E07406" w:rsidP="005F7608">
            <w:pPr>
              <w:spacing w:after="0" w:line="240" w:lineRule="auto"/>
              <w:ind w:right="31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 w:rsidR="005F7608">
              <w:rPr>
                <w:rFonts w:ascii="Verdana" w:hAnsi="Verdana"/>
                <w:color w:val="000000"/>
                <w:sz w:val="20"/>
                <w:szCs w:val="20"/>
              </w:rPr>
              <w:t>685.415</w:t>
            </w:r>
          </w:p>
        </w:tc>
      </w:tr>
      <w:tr w:rsidR="006D29C9" w:rsidRPr="006A724A">
        <w:trPr>
          <w:trHeight w:val="420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nil"/>
              <w:bottom w:val="nil"/>
              <w:right w:val="nil"/>
            </w:tcBorders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6A724A" w:rsidRDefault="006D29C9" w:rsidP="006D29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vAlign w:val="center"/>
          </w:tcPr>
          <w:p w:rsidR="006D29C9" w:rsidRPr="00136FEA" w:rsidRDefault="006D29C9" w:rsidP="006D29C9">
            <w:pPr>
              <w:spacing w:after="0" w:line="240" w:lineRule="auto"/>
              <w:ind w:right="317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36FEA">
              <w:rPr>
                <w:rFonts w:ascii="Verdana" w:hAnsi="Verdana"/>
                <w:b/>
                <w:color w:val="FF0000"/>
                <w:sz w:val="20"/>
                <w:szCs w:val="20"/>
              </w:rPr>
              <w:t>,-</w:t>
            </w:r>
          </w:p>
        </w:tc>
      </w:tr>
    </w:tbl>
    <w:p w:rsidR="00FF5DA0" w:rsidRDefault="00FF5DA0" w:rsidP="006D29C9"/>
    <w:p w:rsidR="00B46B06" w:rsidRDefault="00AF087B" w:rsidP="006D29C9">
      <w:r>
        <w:t xml:space="preserve">Bylo předloženo celkem 11 projektů, které převyšovaly požadavky přidělené alokace pro </w:t>
      </w:r>
      <w:proofErr w:type="gramStart"/>
      <w:r>
        <w:t>tuto 8.výzvu</w:t>
      </w:r>
      <w:proofErr w:type="gramEnd"/>
      <w:r>
        <w:t xml:space="preserve"> – požadovaná výše </w:t>
      </w:r>
      <w:r>
        <w:rPr>
          <w:rFonts w:ascii="Verdana" w:hAnsi="Verdana"/>
          <w:sz w:val="20"/>
          <w:szCs w:val="20"/>
        </w:rPr>
        <w:t>2.</w:t>
      </w:r>
      <w:r w:rsidR="005F7608">
        <w:rPr>
          <w:rFonts w:ascii="Verdana" w:hAnsi="Verdana"/>
          <w:sz w:val="20"/>
          <w:szCs w:val="20"/>
        </w:rPr>
        <w:t>584.540</w:t>
      </w:r>
      <w:r>
        <w:rPr>
          <w:rFonts w:ascii="Verdana" w:hAnsi="Verdana"/>
          <w:sz w:val="20"/>
          <w:szCs w:val="20"/>
        </w:rPr>
        <w:t xml:space="preserve"> Kč, došlo k překročení alokace pro tuto výzvu o </w:t>
      </w:r>
      <w:r w:rsidR="005F7608">
        <w:rPr>
          <w:rFonts w:ascii="Verdana" w:hAnsi="Verdana"/>
          <w:sz w:val="20"/>
          <w:szCs w:val="20"/>
        </w:rPr>
        <w:t xml:space="preserve">884.540 </w:t>
      </w:r>
      <w:proofErr w:type="spellStart"/>
      <w:r>
        <w:rPr>
          <w:rFonts w:ascii="Verdana" w:hAnsi="Verdana"/>
          <w:sz w:val="20"/>
          <w:szCs w:val="20"/>
        </w:rPr>
        <w:t>Kč.</w:t>
      </w:r>
      <w:r>
        <w:t>Programový</w:t>
      </w:r>
      <w:proofErr w:type="spellEnd"/>
      <w:r>
        <w:t xml:space="preserve"> výbor podpořil výše uvedené projektové žádosti, které pokryje alokovaná částka pro tuto výzvu. Nedočerpaná částka ve </w:t>
      </w:r>
      <w:proofErr w:type="gramStart"/>
      <w:r>
        <w:t>výši</w:t>
      </w:r>
      <w:r w:rsidR="005F7608">
        <w:t xml:space="preserve">  14.585</w:t>
      </w:r>
      <w:proofErr w:type="gramEnd"/>
      <w:r w:rsidR="005F7608">
        <w:t xml:space="preserve"> </w:t>
      </w:r>
      <w:r>
        <w:t>Kč bude p</w:t>
      </w:r>
      <w:r w:rsidR="00690A72">
        <w:t>řevedena do následující výzvy. Ž</w:t>
      </w:r>
      <w:r>
        <w:t>ádosti byly podpořeny dle bodového hodnocení a výše finančních prostředků, přičemž jsou podpořeny žádosti, které mohly bý</w:t>
      </w:r>
      <w:r w:rsidR="005F7608">
        <w:t xml:space="preserve">t </w:t>
      </w:r>
      <w:proofErr w:type="spellStart"/>
      <w:r w:rsidR="005F7608">
        <w:t>zafinancované</w:t>
      </w:r>
      <w:proofErr w:type="spellEnd"/>
      <w:r w:rsidR="005F7608">
        <w:t xml:space="preserve"> z alokace. Dva p</w:t>
      </w:r>
      <w:r>
        <w:t>rojekty jsou nevybrané (</w:t>
      </w:r>
      <w:proofErr w:type="spellStart"/>
      <w:proofErr w:type="gramStart"/>
      <w:r>
        <w:t>tzn.náhradníci</w:t>
      </w:r>
      <w:proofErr w:type="spellEnd"/>
      <w:proofErr w:type="gramEnd"/>
      <w:r>
        <w:t>), z důvodu nedostatku finančních prostředků.</w:t>
      </w:r>
    </w:p>
    <w:p w:rsidR="00E07406" w:rsidRDefault="00E07406" w:rsidP="006D29C9"/>
    <w:p w:rsidR="00FF5DA0" w:rsidRDefault="00FF5DA0" w:rsidP="006D29C9"/>
    <w:p w:rsidR="00FF5DA0" w:rsidRDefault="00FF5DA0" w:rsidP="006D29C9"/>
    <w:p w:rsidR="00FF5DA0" w:rsidRDefault="00FF5DA0" w:rsidP="006D29C9"/>
    <w:p w:rsidR="00FF5DA0" w:rsidRDefault="00FF5DA0" w:rsidP="006D29C9"/>
    <w:p w:rsidR="00FF5DA0" w:rsidRDefault="00FF5DA0" w:rsidP="006D29C9"/>
    <w:p w:rsidR="00FF5DA0" w:rsidRDefault="00FF5DA0" w:rsidP="006D29C9"/>
    <w:p w:rsidR="00FF5DA0" w:rsidRDefault="00FF5DA0" w:rsidP="006D29C9"/>
    <w:sectPr w:rsidR="00FF5DA0" w:rsidSect="006D2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29C9"/>
    <w:rsid w:val="000F70F7"/>
    <w:rsid w:val="00385D0F"/>
    <w:rsid w:val="004A23AF"/>
    <w:rsid w:val="005F7608"/>
    <w:rsid w:val="00690A72"/>
    <w:rsid w:val="006D29C9"/>
    <w:rsid w:val="00AD172A"/>
    <w:rsid w:val="00AF087B"/>
    <w:rsid w:val="00B46B06"/>
    <w:rsid w:val="00C12272"/>
    <w:rsid w:val="00C5106A"/>
    <w:rsid w:val="00C86710"/>
    <w:rsid w:val="00C96146"/>
    <w:rsid w:val="00E07406"/>
    <w:rsid w:val="00E8347C"/>
    <w:rsid w:val="00E85AC4"/>
    <w:rsid w:val="00E96053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29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99B7-8F44-4400-97F6-A217545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MAS</vt:lpstr>
    </vt:vector>
  </TitlesOfParts>
  <Company>iveta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MAS</dc:title>
  <dc:creator>test_2</dc:creator>
  <cp:lastModifiedBy>iveta</cp:lastModifiedBy>
  <cp:revision>3</cp:revision>
  <cp:lastPrinted>2013-01-29T13:58:00Z</cp:lastPrinted>
  <dcterms:created xsi:type="dcterms:W3CDTF">2013-01-29T14:00:00Z</dcterms:created>
  <dcterms:modified xsi:type="dcterms:W3CDTF">2013-01-29T14:02:00Z</dcterms:modified>
</cp:coreProperties>
</file>